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DFEFF"/>
        <w:spacing w:beforeLines="100" w:afterLines="100" w:line="560" w:lineRule="exact"/>
        <w:rPr>
          <w:rFonts w:cs="Times New Roman" w:asciiTheme="majorEastAsia" w:hAnsiTheme="majorEastAsia" w:eastAsiaTheme="majorEastAsia"/>
          <w:sz w:val="30"/>
          <w:szCs w:val="30"/>
        </w:rPr>
      </w:pPr>
      <w:r>
        <w:rPr>
          <w:rFonts w:hint="eastAsia" w:cs="Times New Roman" w:asciiTheme="majorEastAsia" w:hAnsiTheme="majorEastAsia" w:eastAsiaTheme="majorEastAsia"/>
          <w:sz w:val="30"/>
          <w:szCs w:val="30"/>
        </w:rPr>
        <w:t>附件1：</w:t>
      </w:r>
    </w:p>
    <w:p>
      <w:pPr>
        <w:spacing w:beforeLines="100" w:afterLines="100" w:line="560" w:lineRule="exact"/>
        <w:ind w:left="-178" w:leftChars="-85" w:right="-195" w:rightChars="-93"/>
        <w:jc w:val="center"/>
        <w:rPr>
          <w:rFonts w:cs="Times New Roman" w:asciiTheme="majorEastAsia" w:hAnsiTheme="majorEastAsia" w:eastAsiaTheme="majorEastAsia"/>
          <w:b/>
          <w:sz w:val="36"/>
          <w:szCs w:val="36"/>
        </w:rPr>
      </w:pPr>
      <w:r>
        <w:rPr>
          <w:rFonts w:hint="eastAsia" w:cs="Times New Roman" w:asciiTheme="majorEastAsia" w:hAnsiTheme="majorEastAsia" w:eastAsiaTheme="majorEastAsia"/>
          <w:b/>
          <w:sz w:val="36"/>
          <w:szCs w:val="36"/>
        </w:rPr>
        <w:t>投标报价单</w:t>
      </w:r>
    </w:p>
    <w:p>
      <w:pPr>
        <w:pStyle w:val="3"/>
        <w:spacing w:line="360" w:lineRule="auto"/>
        <w:ind w:firstLine="0" w:firstLineChars="0"/>
        <w:jc w:val="left"/>
        <w:rPr>
          <w:rFonts w:ascii="仿宋" w:hAnsi="仿宋" w:eastAsia="仿宋"/>
          <w:sz w:val="28"/>
          <w:szCs w:val="28"/>
        </w:rPr>
      </w:pPr>
      <w:r>
        <w:rPr>
          <w:rFonts w:hint="eastAsia" w:ascii="仿宋" w:hAnsi="仿宋" w:eastAsia="仿宋"/>
          <w:sz w:val="28"/>
          <w:szCs w:val="28"/>
        </w:rPr>
        <w:t>致江苏通吕港口发展有限公司：</w:t>
      </w:r>
    </w:p>
    <w:p>
      <w:pPr>
        <w:pStyle w:val="3"/>
        <w:spacing w:line="360" w:lineRule="auto"/>
        <w:ind w:firstLine="560"/>
        <w:jc w:val="left"/>
        <w:rPr>
          <w:rFonts w:ascii="仿宋" w:hAnsi="仿宋" w:eastAsia="仿宋"/>
          <w:sz w:val="28"/>
          <w:szCs w:val="28"/>
        </w:rPr>
      </w:pPr>
      <w:r>
        <w:rPr>
          <w:rFonts w:hint="eastAsia" w:ascii="仿宋" w:hAnsi="仿宋" w:eastAsia="仿宋"/>
          <w:sz w:val="28"/>
          <w:szCs w:val="28"/>
        </w:rPr>
        <w:t>一、根据已收到的询价文件要求，我单位将遵照《中华人民共和国招标投标法》和中国人民银行存款利率的有关规定，愿以以下收益率作为保本型产品收益率。</w:t>
      </w:r>
    </w:p>
    <w:p>
      <w:pPr>
        <w:pStyle w:val="3"/>
        <w:spacing w:line="360" w:lineRule="auto"/>
        <w:ind w:firstLine="562"/>
        <w:jc w:val="left"/>
        <w:rPr>
          <w:rFonts w:ascii="仿宋" w:hAnsi="仿宋" w:eastAsia="仿宋"/>
          <w:b/>
          <w:sz w:val="28"/>
          <w:szCs w:val="28"/>
        </w:rPr>
      </w:pPr>
      <w:r>
        <w:rPr>
          <w:rFonts w:hint="eastAsia" w:ascii="仿宋" w:hAnsi="仿宋" w:eastAsia="仿宋"/>
          <w:b/>
          <w:sz w:val="28"/>
          <w:szCs w:val="28"/>
        </w:rPr>
        <w:t>金额16000万元，期限12个月，</w:t>
      </w:r>
    </w:p>
    <w:p>
      <w:pPr>
        <w:pStyle w:val="3"/>
        <w:spacing w:line="360" w:lineRule="auto"/>
        <w:ind w:firstLine="562"/>
        <w:jc w:val="left"/>
        <w:rPr>
          <w:rFonts w:ascii="仿宋" w:hAnsi="仿宋" w:eastAsia="仿宋"/>
          <w:sz w:val="28"/>
          <w:szCs w:val="28"/>
        </w:rPr>
      </w:pPr>
      <w:r>
        <w:rPr>
          <w:rFonts w:hint="eastAsia" w:ascii="仿宋" w:hAnsi="仿宋" w:eastAsia="仿宋"/>
          <w:b/>
          <w:sz w:val="28"/>
          <w:szCs w:val="28"/>
        </w:rPr>
        <w:t>产品名称：</w:t>
      </w:r>
      <w:r>
        <w:rPr>
          <w:rFonts w:hint="eastAsia" w:ascii="仿宋" w:hAnsi="仿宋" w:eastAsia="仿宋"/>
          <w:b/>
          <w:sz w:val="28"/>
          <w:szCs w:val="28"/>
          <w:u w:val="single"/>
        </w:rPr>
        <w:t xml:space="preserve">              </w:t>
      </w:r>
      <w:r>
        <w:rPr>
          <w:rFonts w:hint="eastAsia" w:ascii="仿宋" w:hAnsi="仿宋" w:eastAsia="仿宋"/>
          <w:b/>
          <w:sz w:val="28"/>
          <w:szCs w:val="28"/>
        </w:rPr>
        <w:t>，收益率：</w:t>
      </w:r>
      <w:r>
        <w:rPr>
          <w:rFonts w:hint="eastAsia" w:ascii="仿宋" w:hAnsi="仿宋" w:eastAsia="仿宋"/>
          <w:b/>
          <w:sz w:val="28"/>
          <w:szCs w:val="28"/>
          <w:u w:val="single"/>
        </w:rPr>
        <w:t xml:space="preserve">           </w:t>
      </w:r>
      <w:r>
        <w:rPr>
          <w:rFonts w:hint="eastAsia" w:ascii="仿宋" w:hAnsi="仿宋" w:eastAsia="仿宋"/>
          <w:b/>
          <w:sz w:val="28"/>
          <w:szCs w:val="28"/>
        </w:rPr>
        <w:t>。</w:t>
      </w:r>
    </w:p>
    <w:p>
      <w:pPr>
        <w:pStyle w:val="3"/>
        <w:spacing w:line="360" w:lineRule="auto"/>
        <w:ind w:firstLine="560"/>
        <w:jc w:val="left"/>
        <w:rPr>
          <w:rFonts w:ascii="仿宋" w:hAnsi="仿宋" w:eastAsia="仿宋"/>
          <w:sz w:val="28"/>
          <w:szCs w:val="28"/>
        </w:rPr>
      </w:pPr>
      <w:r>
        <w:rPr>
          <w:rFonts w:hint="eastAsia" w:ascii="仿宋" w:hAnsi="仿宋" w:eastAsia="仿宋"/>
          <w:sz w:val="28"/>
          <w:szCs w:val="28"/>
        </w:rPr>
        <w:t>二、如果我方中标，我行将明确专人提供上门服务，贵方发起业务申请5日内办理完结所有手续。</w:t>
      </w:r>
    </w:p>
    <w:p>
      <w:pPr>
        <w:pStyle w:val="3"/>
        <w:spacing w:line="360" w:lineRule="auto"/>
        <w:ind w:firstLine="560"/>
        <w:jc w:val="left"/>
        <w:rPr>
          <w:rFonts w:ascii="仿宋" w:hAnsi="仿宋" w:eastAsia="仿宋"/>
          <w:sz w:val="28"/>
          <w:szCs w:val="28"/>
        </w:rPr>
      </w:pPr>
      <w:r>
        <w:rPr>
          <w:rFonts w:hint="eastAsia" w:ascii="仿宋" w:hAnsi="仿宋" w:eastAsia="仿宋"/>
          <w:sz w:val="28"/>
          <w:szCs w:val="28"/>
        </w:rPr>
        <w:t>三、我们已详细研究询价文件，包括询价文件补遗及有关附件，若中标将严格履行协议的责任和义务。</w:t>
      </w:r>
    </w:p>
    <w:p>
      <w:pPr>
        <w:autoSpaceDN w:val="0"/>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四、我们将按询价文件规定的时间投标，同意向评标小组提供询价文件要求的与本投标有关的任何证据或资料。我们完全理解此次询价活动的评标办法及中标结果。</w:t>
      </w:r>
    </w:p>
    <w:p>
      <w:pPr>
        <w:autoSpaceDN w:val="0"/>
        <w:spacing w:line="360" w:lineRule="auto"/>
        <w:jc w:val="left"/>
        <w:rPr>
          <w:rFonts w:ascii="仿宋" w:hAnsi="仿宋" w:eastAsia="仿宋"/>
          <w:sz w:val="28"/>
          <w:szCs w:val="28"/>
        </w:rPr>
      </w:pPr>
    </w:p>
    <w:p>
      <w:pPr>
        <w:autoSpaceDN w:val="0"/>
        <w:spacing w:line="360" w:lineRule="auto"/>
        <w:jc w:val="left"/>
        <w:rPr>
          <w:rFonts w:ascii="仿宋" w:hAnsi="仿宋" w:eastAsia="仿宋" w:cs="Times New Roman"/>
          <w:sz w:val="28"/>
          <w:szCs w:val="28"/>
        </w:rPr>
      </w:pPr>
      <w:r>
        <w:rPr>
          <w:rFonts w:hint="eastAsia" w:ascii="仿宋" w:hAnsi="仿宋" w:eastAsia="仿宋" w:cs="Times New Roman"/>
          <w:sz w:val="28"/>
          <w:szCs w:val="28"/>
        </w:rPr>
        <w:t>投标人名称（盖章）：</w:t>
      </w:r>
    </w:p>
    <w:p>
      <w:pPr>
        <w:autoSpaceDN w:val="0"/>
        <w:spacing w:line="360" w:lineRule="auto"/>
        <w:jc w:val="left"/>
        <w:rPr>
          <w:rFonts w:ascii="仿宋" w:hAnsi="仿宋" w:eastAsia="仿宋" w:cs="Times New Roman"/>
          <w:sz w:val="28"/>
          <w:szCs w:val="28"/>
        </w:rPr>
      </w:pPr>
    </w:p>
    <w:p>
      <w:pPr>
        <w:autoSpaceDN w:val="0"/>
        <w:spacing w:line="360" w:lineRule="auto"/>
        <w:jc w:val="left"/>
        <w:rPr>
          <w:rFonts w:ascii="仿宋" w:hAnsi="仿宋" w:eastAsia="仿宋" w:cs="Times New Roman"/>
          <w:sz w:val="28"/>
          <w:szCs w:val="28"/>
        </w:rPr>
      </w:pPr>
      <w:r>
        <w:rPr>
          <w:rFonts w:hint="eastAsia" w:ascii="仿宋" w:hAnsi="仿宋" w:eastAsia="仿宋" w:cs="Times New Roman"/>
          <w:sz w:val="28"/>
          <w:szCs w:val="28"/>
        </w:rPr>
        <w:t>详细地址：</w:t>
      </w:r>
    </w:p>
    <w:p>
      <w:pPr>
        <w:autoSpaceDN w:val="0"/>
        <w:spacing w:line="360" w:lineRule="auto"/>
        <w:jc w:val="left"/>
        <w:rPr>
          <w:rFonts w:ascii="仿宋" w:hAnsi="仿宋" w:eastAsia="仿宋" w:cs="Times New Roman"/>
          <w:sz w:val="28"/>
          <w:szCs w:val="28"/>
        </w:rPr>
      </w:pPr>
      <w:r>
        <w:rPr>
          <w:rFonts w:hint="eastAsia" w:ascii="仿宋" w:hAnsi="仿宋" w:eastAsia="仿宋" w:cs="Times New Roman"/>
          <w:sz w:val="28"/>
          <w:szCs w:val="28"/>
        </w:rPr>
        <w:t>法定代表人或其授权代表（签字）：</w:t>
      </w:r>
    </w:p>
    <w:p>
      <w:pPr>
        <w:autoSpaceDN w:val="0"/>
        <w:spacing w:line="360" w:lineRule="auto"/>
        <w:jc w:val="left"/>
        <w:rPr>
          <w:rFonts w:ascii="仿宋" w:hAnsi="仿宋" w:eastAsia="仿宋" w:cs="Times New Roman"/>
          <w:sz w:val="28"/>
          <w:szCs w:val="28"/>
        </w:rPr>
      </w:pPr>
      <w:r>
        <w:rPr>
          <w:rFonts w:hint="eastAsia" w:ascii="仿宋" w:hAnsi="仿宋" w:eastAsia="仿宋" w:cs="Times New Roman"/>
          <w:sz w:val="28"/>
          <w:szCs w:val="28"/>
        </w:rPr>
        <w:t>日</w:t>
      </w:r>
      <w:r>
        <w:rPr>
          <w:rFonts w:hint="eastAsia" w:ascii="华文仿宋" w:hAnsi="华文仿宋" w:eastAsia="仿宋" w:cs="Times New Roman"/>
          <w:sz w:val="28"/>
          <w:szCs w:val="28"/>
        </w:rPr>
        <w:t> </w:t>
      </w:r>
      <w:r>
        <w:rPr>
          <w:rFonts w:hint="eastAsia" w:ascii="仿宋" w:hAnsi="仿宋" w:eastAsia="仿宋" w:cs="Times New Roman"/>
          <w:sz w:val="28"/>
          <w:szCs w:val="28"/>
        </w:rPr>
        <w:t>期：</w:t>
      </w:r>
    </w:p>
    <w:p>
      <w:pPr>
        <w:spacing w:beforeLines="100" w:afterLines="100" w:line="560" w:lineRule="exact"/>
        <w:ind w:left="-178" w:leftChars="-85" w:right="-195" w:rightChars="-93"/>
        <w:jc w:val="left"/>
        <w:rPr>
          <w:rFonts w:cs="Times New Roman" w:asciiTheme="majorEastAsia" w:hAnsiTheme="majorEastAsia" w:eastAsiaTheme="majorEastAsia"/>
          <w:b/>
          <w:bCs/>
          <w:sz w:val="36"/>
          <w:szCs w:val="36"/>
        </w:rPr>
      </w:pPr>
      <w:r>
        <w:rPr>
          <w:rFonts w:hint="eastAsia" w:cs="Times New Roman" w:asciiTheme="majorEastAsia" w:hAnsiTheme="majorEastAsia" w:eastAsiaTheme="majorEastAsia"/>
          <w:b/>
          <w:bCs/>
          <w:sz w:val="30"/>
          <w:szCs w:val="30"/>
        </w:rPr>
        <w:t>附件2：</w:t>
      </w:r>
    </w:p>
    <w:p>
      <w:pPr>
        <w:spacing w:beforeLines="100" w:afterLines="100" w:line="560" w:lineRule="exact"/>
        <w:ind w:left="-178" w:leftChars="-85" w:right="-195" w:rightChars="-93"/>
        <w:jc w:val="center"/>
        <w:rPr>
          <w:rFonts w:cs="Times New Roman" w:asciiTheme="majorEastAsia" w:hAnsiTheme="majorEastAsia" w:eastAsiaTheme="majorEastAsia"/>
          <w:b/>
          <w:sz w:val="36"/>
          <w:szCs w:val="36"/>
        </w:rPr>
      </w:pPr>
      <w:r>
        <w:rPr>
          <w:rFonts w:hint="eastAsia" w:cs="Times New Roman" w:asciiTheme="majorEastAsia" w:hAnsiTheme="majorEastAsia" w:eastAsiaTheme="majorEastAsia"/>
          <w:b/>
          <w:sz w:val="36"/>
          <w:szCs w:val="36"/>
        </w:rPr>
        <w:t>报价收益承诺</w:t>
      </w:r>
    </w:p>
    <w:p>
      <w:pPr>
        <w:autoSpaceDN w:val="0"/>
        <w:spacing w:line="360" w:lineRule="auto"/>
        <w:jc w:val="left"/>
        <w:rPr>
          <w:rFonts w:ascii="仿宋" w:hAnsi="仿宋" w:eastAsia="仿宋" w:cs="Times New Roman"/>
          <w:sz w:val="28"/>
          <w:szCs w:val="28"/>
        </w:rPr>
      </w:pPr>
      <w:r>
        <w:rPr>
          <w:rFonts w:hint="eastAsia" w:ascii="仿宋" w:hAnsi="仿宋" w:eastAsia="仿宋"/>
          <w:sz w:val="28"/>
          <w:szCs w:val="28"/>
        </w:rPr>
        <w:t>江苏通吕港口发展</w:t>
      </w:r>
      <w:r>
        <w:rPr>
          <w:rFonts w:hint="eastAsia" w:ascii="仿宋" w:hAnsi="仿宋" w:eastAsia="仿宋" w:cs="Times New Roman"/>
          <w:sz w:val="28"/>
          <w:szCs w:val="28"/>
        </w:rPr>
        <w:t>有限公司：</w:t>
      </w:r>
    </w:p>
    <w:p>
      <w:pPr>
        <w:autoSpaceDN w:val="0"/>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我单位参与贵司本次保本型产品投标，若中标，我方承诺于产品到期时保证以</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收益率足额兑付产品收益。</w:t>
      </w:r>
    </w:p>
    <w:p>
      <w:pPr>
        <w:autoSpaceDN w:val="0"/>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特此承诺！</w:t>
      </w:r>
    </w:p>
    <w:p>
      <w:pPr>
        <w:autoSpaceDN w:val="0"/>
        <w:spacing w:line="360" w:lineRule="auto"/>
        <w:ind w:firstLine="560" w:firstLineChars="200"/>
        <w:jc w:val="right"/>
        <w:rPr>
          <w:rFonts w:ascii="仿宋" w:hAnsi="仿宋" w:eastAsia="仿宋" w:cs="Times New Roman"/>
          <w:sz w:val="28"/>
          <w:szCs w:val="28"/>
        </w:rPr>
      </w:pPr>
      <w:r>
        <w:rPr>
          <w:rFonts w:hint="eastAsia" w:ascii="仿宋" w:hAnsi="仿宋" w:eastAsia="仿宋" w:cs="Times New Roman"/>
          <w:sz w:val="28"/>
          <w:szCs w:val="28"/>
        </w:rPr>
        <w:t>报价人名称（盖章）</w:t>
      </w:r>
    </w:p>
    <w:p>
      <w:pPr>
        <w:autoSpaceDN w:val="0"/>
        <w:spacing w:line="360" w:lineRule="auto"/>
        <w:ind w:firstLine="560" w:firstLineChars="200"/>
        <w:jc w:val="right"/>
        <w:rPr>
          <w:rFonts w:ascii="仿宋" w:hAnsi="仿宋" w:eastAsia="仿宋" w:cs="Times New Roman"/>
          <w:sz w:val="28"/>
          <w:szCs w:val="28"/>
        </w:rPr>
      </w:pPr>
      <w:r>
        <w:rPr>
          <w:rFonts w:hint="eastAsia" w:ascii="仿宋" w:hAnsi="仿宋" w:eastAsia="仿宋" w:cs="Times New Roman"/>
          <w:sz w:val="28"/>
          <w:szCs w:val="28"/>
        </w:rPr>
        <w:t>年    月    日</w:t>
      </w:r>
    </w:p>
    <w:p>
      <w:bookmarkStart w:id="0" w:name="_GoBack"/>
      <w:bookmarkEnd w:id="0"/>
    </w:p>
    <w:sectPr>
      <w:footerReference r:id="rId5" w:type="default"/>
      <w:pgSz w:w="11906" w:h="16838"/>
      <w:pgMar w:top="1247" w:right="1418" w:bottom="1247"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282936"/>
    </w:sdtPr>
    <w:sdtContent>
      <w:sdt>
        <w:sdtPr>
          <w:id w:val="171357217"/>
        </w:sdtPr>
        <w:sdtContent>
          <w:p>
            <w:pPr>
              <w:pStyle w:val="4"/>
              <w:jc w:val="center"/>
            </w:pPr>
          </w:p>
          <w:p>
            <w:pPr>
              <w:pStyle w:val="4"/>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3D07AB"/>
    <w:rsid w:val="D73D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0" w:lineRule="atLeas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spacing w:line="240" w:lineRule="auto"/>
      <w:ind w:firstLine="420" w:firstLineChars="200"/>
    </w:pPr>
    <w:rPr>
      <w:rFonts w:ascii="Times New Roman" w:hAnsi="Times New Roman" w:eastAsia="宋体" w:cs="Times New Roman"/>
      <w:szCs w:val="24"/>
    </w:r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2022-07-01T17:35:00Z</dcterms:created>
  <dc:creator>QwQ</dc:creator>
  <cp:lastModifiedBy>QwQ</cp:lastModifiedBy>
  <dcterms:modified xsi:type="dcterms:W3CDTF">2022-07-01T17:35:29Z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EA4AA8CC108B97AED1BFBE62676FB930</vt:lpwstr>
  </property>
</Properties>
</file>