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13" w:lineRule="atLeast"/>
        <w:jc w:val="both"/>
        <w:outlineLvl w:val="0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附件1：报价文件格式</w:t>
      </w:r>
    </w:p>
    <w:p>
      <w:pPr>
        <w:pStyle w:val="6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z w:val="44"/>
          <w:szCs w:val="44"/>
          <w:lang w:eastAsia="zh-CN"/>
        </w:rPr>
        <w:t>南通港吕四作业区西港池8#-9#码头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eastAsia="zh-CN"/>
        </w:rPr>
        <w:t>改建工程竣工质量鉴定检测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服务</w:t>
      </w:r>
      <w:r>
        <w:rPr>
          <w:rFonts w:hint="eastAsia"/>
          <w:b/>
          <w:bCs/>
          <w:color w:val="000000"/>
          <w:sz w:val="44"/>
          <w:szCs w:val="44"/>
        </w:rPr>
        <w:t>项目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100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  <w:shd w:val="clear" w:color="auto" w:fill="FFFFFF"/>
        </w:rPr>
        <w:t>投 标 文 件</w:t>
      </w: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atLeast"/>
        <w:ind w:firstLine="1606" w:firstLineChars="5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投标单位： </w:t>
      </w:r>
    </w:p>
    <w:p>
      <w:pPr>
        <w:pStyle w:val="6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  <w:shd w:val="clear" w:color="auto" w:fill="FFFFFF"/>
        </w:rPr>
        <w:t>年 月 日</w:t>
      </w: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40" w:lineRule="exact"/>
        <w:outlineLvl w:val="0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报  价  函</w:t>
      </w:r>
    </w:p>
    <w:p>
      <w:pPr>
        <w:spacing w:line="560" w:lineRule="exact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致：</w:t>
      </w:r>
      <w:r>
        <w:rPr>
          <w:rFonts w:hint="eastAsia" w:ascii="宋体" w:hAnsi="宋体" w:cs="SimSun, 宋体"/>
          <w:sz w:val="28"/>
          <w:szCs w:val="28"/>
          <w:lang w:eastAsia="zh-CN"/>
        </w:rPr>
        <w:t>江苏通吕港口发展有限公司</w:t>
      </w:r>
      <w:r>
        <w:rPr>
          <w:rFonts w:hint="eastAsia" w:ascii="宋体" w:hAnsi="宋体" w:cs="SimSun, 宋体"/>
          <w:sz w:val="28"/>
          <w:szCs w:val="28"/>
        </w:rPr>
        <w:t>：</w:t>
      </w:r>
    </w:p>
    <w:p>
      <w:pPr>
        <w:numPr>
          <w:ilvl w:val="255"/>
          <w:numId w:val="0"/>
        </w:numPr>
        <w:spacing w:line="360" w:lineRule="auto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1.我方已全面阅读和研究贵方的</w:t>
      </w:r>
      <w:r>
        <w:rPr>
          <w:rFonts w:hint="eastAsia" w:ascii="宋体" w:hAnsi="宋体" w:cs="Times New Roman"/>
          <w:sz w:val="28"/>
          <w:szCs w:val="28"/>
          <w:u w:val="single"/>
          <w:lang w:eastAsia="zh-CN"/>
        </w:rPr>
        <w:t>南通港吕四作业区西港池8#-9#码头改建工程竣工质量鉴定检测服务项目</w:t>
      </w:r>
      <w:r>
        <w:rPr>
          <w:rFonts w:hint="eastAsia" w:ascii="宋体" w:hAnsi="宋体" w:cs="SimSun, 宋体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南通港吕四作业区西港池8#-9#码头改建工程竣工质量鉴定检测服务项目</w:t>
      </w:r>
      <w:r>
        <w:rPr>
          <w:rFonts w:hint="eastAsia" w:ascii="宋体" w:hAnsi="宋体" w:cs="SimSun, 宋体"/>
          <w:sz w:val="28"/>
          <w:szCs w:val="28"/>
        </w:rPr>
        <w:t>报价为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SimSun, 宋体"/>
          <w:sz w:val="28"/>
          <w:szCs w:val="28"/>
        </w:rPr>
        <w:t>元，本项工作的负责人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SimSun, 宋体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2.我方将严格按照有关招标投标法及询价文件的规定参加报价，并理解贵方不一定接受最低标价的报价，对决标结果也没有解释义务。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3.我方承认该报价函为报价文件的一部分。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4.本报价文件自递交你方之日起30天内有效，在此期限内，全部条款内容对我方具有约束力，如中标将成为合同文件组成部分。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投标单位（盖章）：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法定代表人或授权代表（签章）：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联系人：                   电话：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地址：                     邮编：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日期：</w:t>
      </w: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附件3：</w:t>
      </w:r>
    </w:p>
    <w:p>
      <w:pPr>
        <w:pStyle w:val="6"/>
        <w:widowControl/>
        <w:shd w:val="clear" w:color="auto" w:fill="FFFFFF"/>
        <w:spacing w:beforeAutospacing="0" w:afterAutospacing="0" w:line="52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授权委托书</w:t>
      </w:r>
    </w:p>
    <w:p>
      <w:pPr>
        <w:widowControl/>
        <w:shd w:val="clear"/>
        <w:spacing w:line="360" w:lineRule="auto"/>
        <w:ind w:firstLine="56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南通港吕四作业区西港池8#-9#码头改建工程竣工质量鉴定检测服务项目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均予以承认。</w:t>
      </w:r>
    </w:p>
    <w:p>
      <w:pPr>
        <w:pStyle w:val="6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委托代理人无转委权。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特此委托。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 标 人：（盖单位公章）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委托代理人：（签字）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日期： 年 月 日</w:t>
      </w:r>
    </w:p>
    <w:p>
      <w:pPr>
        <w:pStyle w:val="2"/>
        <w:ind w:firstLine="723"/>
        <w:rPr>
          <w:b/>
          <w:sz w:val="36"/>
          <w:szCs w:val="36"/>
        </w:rPr>
      </w:pPr>
    </w:p>
    <w:p>
      <w:pPr>
        <w:pStyle w:val="2"/>
        <w:ind w:firstLine="723"/>
        <w:rPr>
          <w:b/>
          <w:sz w:val="36"/>
          <w:szCs w:val="36"/>
        </w:rPr>
      </w:pPr>
    </w:p>
    <w:tbl>
      <w:tblPr>
        <w:tblStyle w:val="7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964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营业执照（加盖公章）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7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附件4：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江苏通吕港口发展有限公司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南通港吕四作业区西港池8#-9#码头改建工程竣工质量鉴定检测服务项目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询价文件，经仔细阅读和研究，我们决定参加。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1.我们愿意按照询价文件的一切要求提供服务。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2.如果我们的响应文件被接受，我们将严格履行询价文件中规定的每一项要求，按期、按质、按量履行服务。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4.我们同意按询价文件中的规定，本响应文件的有效期限为评审后90天。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5.我们愿意提供你方在询价文件中要求的所有资料。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6.我方愿意遵守询价文件中所列的报价方式。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7.我方在响应文件中所作的承诺在后保持有效，不作任何更改和变动。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8.我们愿意按照《中华人民共和国民法典》履行自己应该承担的全部责任。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9.我们愿意按照贵公司文件的要求提供壹正贰副全部响应文件，并保证全部响应文件内容真实有效，若有虚假，我公司愿意承担与此相关的一切责任。</w:t>
      </w:r>
    </w:p>
    <w:p>
      <w:pPr>
        <w:spacing w:line="5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（以下无正文）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投标单位（单位盖章）：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spacing w:line="560" w:lineRule="exact"/>
        <w:ind w:firstLine="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附件5：竣工质量鉴定检测主要内容</w:t>
      </w:r>
    </w:p>
    <w:p>
      <w:pPr>
        <w:pStyle w:val="3"/>
        <w:spacing w:line="360" w:lineRule="auto"/>
        <w:jc w:val="center"/>
        <w:rPr>
          <w:rFonts w:ascii="Times New Roman"/>
          <w:b/>
          <w:szCs w:val="21"/>
        </w:rPr>
      </w:pPr>
      <w:r>
        <w:rPr>
          <w:rFonts w:ascii="Times New Roman"/>
          <w:b/>
          <w:szCs w:val="21"/>
        </w:rPr>
        <w:t>表</w:t>
      </w:r>
      <w:r>
        <w:rPr>
          <w:rFonts w:hint="eastAsia" w:ascii="Times New Roman" w:hAnsi="Times New Roman"/>
          <w:b/>
          <w:szCs w:val="21"/>
          <w:lang w:val="en-US" w:eastAsia="zh-CN"/>
        </w:rPr>
        <w:t xml:space="preserve">1 </w:t>
      </w:r>
      <w:r>
        <w:rPr>
          <w:rFonts w:ascii="Times New Roman"/>
          <w:b/>
          <w:szCs w:val="21"/>
        </w:rPr>
        <w:t>程实体检测工作内容及频率</w:t>
      </w:r>
    </w:p>
    <w:tbl>
      <w:tblPr>
        <w:tblStyle w:val="7"/>
        <w:tblW w:w="1422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82"/>
        <w:gridCol w:w="1640"/>
        <w:gridCol w:w="2539"/>
        <w:gridCol w:w="867"/>
        <w:gridCol w:w="2181"/>
        <w:gridCol w:w="1134"/>
        <w:gridCol w:w="219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5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检测部位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检测项目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抽检频率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抽检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允许偏差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执行标准/条款号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水工结构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8#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泊位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裂缝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且不少于3条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≤0.2mm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JTS202-2011/8.7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氯离子含量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钻芯数量不少于3个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≤0.10%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JTS202-2011/3.0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轨道安装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JTS257-2008/4.9.5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轨顶标高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同一截面两轨高差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整体尺度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前沿线位置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台班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±50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JTS257-2008/4.2.0.1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前沿顶面标高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±15 mm</w:t>
            </w:r>
          </w:p>
        </w:tc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前沿水底高程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个断面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-500mm，0</w:t>
            </w:r>
          </w:p>
        </w:tc>
        <w:tc>
          <w:tcPr>
            <w:tcW w:w="2086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混凝土防腐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涂层厚度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pStyle w:val="9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同类构件各抽取</w:t>
            </w:r>
            <w:r>
              <w:rPr>
                <w:rFonts w:cs="Times New Roman"/>
                <w:sz w:val="21"/>
                <w:szCs w:val="21"/>
              </w:rPr>
              <w:t>1%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cs="Times New Roman"/>
                <w:sz w:val="21"/>
                <w:szCs w:val="21"/>
              </w:rPr>
              <w:t>2%</w:t>
            </w:r>
            <w:r>
              <w:rPr>
                <w:rFonts w:hint="eastAsia"/>
                <w:sz w:val="21"/>
                <w:szCs w:val="21"/>
              </w:rPr>
              <w:t>且不少于</w:t>
            </w:r>
            <w:r>
              <w:rPr>
                <w:rFonts w:cs="Times New Roman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件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涂层干膜厚度测点值小于设计值的测点数不应大于总测点数的10%，且干膜厚度测点值不应小于设计值的90%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TS./T209-2019/4.0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涂层粘结力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pStyle w:val="9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同类构件各抽取</w:t>
            </w:r>
            <w:r>
              <w:rPr>
                <w:rFonts w:cs="Times New Roman"/>
                <w:sz w:val="21"/>
                <w:szCs w:val="21"/>
              </w:rPr>
              <w:t>1%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cs="Times New Roman"/>
                <w:sz w:val="21"/>
                <w:szCs w:val="21"/>
              </w:rPr>
              <w:t>2%</w:t>
            </w:r>
            <w:r>
              <w:rPr>
                <w:rFonts w:hint="eastAsia"/>
                <w:sz w:val="21"/>
                <w:szCs w:val="21"/>
              </w:rPr>
              <w:t>且不少于</w:t>
            </w:r>
            <w:r>
              <w:rPr>
                <w:rFonts w:cs="Times New Roman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件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MP</w:t>
            </w:r>
            <w:r>
              <w:rPr>
                <w:szCs w:val="21"/>
              </w:rPr>
              <w:t>a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TS./T209-2019/4.0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钢管桩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保护电位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抽查</w:t>
            </w:r>
            <w:r>
              <w:rPr>
                <w:rFonts w:cs="Times New Roman"/>
                <w:sz w:val="21"/>
                <w:szCs w:val="21"/>
              </w:rPr>
              <w:t xml:space="preserve">10%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饱和硫酸铜电极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（-1.10，-0.85）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JTS/T209-2020/13.0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水工结构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9#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泊位</w:t>
            </w: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裂缝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且不少于3条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≤0.2mm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JTS202-2011/8.7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氯离子含量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钻芯数量不少于3个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≤0.10%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JTS202-2011/3.0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轨道安装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轨距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JTS257-2008/4.9.5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轨顶标高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同一截面两轨高差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整体尺度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前沿线位置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台班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±50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JTS257-2008/4.2.0.1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前沿顶面标高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±15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前沿水底高程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个断面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-500mm，0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混凝土防腐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涂层厚度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同类构件各抽取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2%</w:t>
            </w:r>
            <w:r>
              <w:rPr>
                <w:rFonts w:hint="eastAsia"/>
                <w:szCs w:val="21"/>
              </w:rPr>
              <w:t>且不少于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涂层干膜厚度测点值小于设计值的测点数不应大于总测点数的10%，且干膜厚度测点值不应小于设计值的90%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TS./T209-2019/4.0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涂层粘结力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同类构件抽取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2%</w:t>
            </w:r>
            <w:r>
              <w:rPr>
                <w:rFonts w:hint="eastAsia"/>
                <w:szCs w:val="21"/>
              </w:rPr>
              <w:t>且不少于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MP</w:t>
            </w:r>
            <w:r>
              <w:rPr>
                <w:szCs w:val="21"/>
              </w:rPr>
              <w:t>a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TS./T209-2019/4.0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钢管桩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保护电位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抽查</w:t>
            </w:r>
            <w:r>
              <w:rPr>
                <w:szCs w:val="21"/>
              </w:rPr>
              <w:t xml:space="preserve">10%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饱和硫酸铜电极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（-1.10，-0.85）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JTS/T209-2020/13.0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#-9#</w:t>
            </w:r>
            <w:r>
              <w:rPr>
                <w:rFonts w:hint="eastAsia"/>
                <w:color w:val="000000"/>
                <w:kern w:val="0"/>
                <w:szCs w:val="21"/>
              </w:rPr>
              <w:t>泊位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码头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沉降位移情况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道堆工程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8-9#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泊位堆场工程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堆场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道路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辅助建筑物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轨道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沉降情况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现有观测点1</w:t>
            </w:r>
            <w:r>
              <w:rPr>
                <w:szCs w:val="21"/>
              </w:rPr>
              <w:t>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道堆工程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8-9#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泊位堆场工程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水泥混凝土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面层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平整度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每条道路1处/</w:t>
            </w:r>
            <w:r>
              <w:rPr>
                <w:color w:val="000000"/>
                <w:kern w:val="0"/>
                <w:szCs w:val="21"/>
              </w:rPr>
              <w:t>100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m且不少于对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5mm 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JTS257-2008/6.4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相邻板高差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每处测膨胀缝位置相邻板高差不少于3点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3mm 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JTS257-2008/6.4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铺砌面层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平整度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每个堆场1处1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每条道路1处/</w:t>
            </w:r>
            <w:r>
              <w:rPr>
                <w:color w:val="000000"/>
                <w:kern w:val="0"/>
                <w:szCs w:val="21"/>
              </w:rPr>
              <w:t>1000m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5mm 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JTS257-2008/6.4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现浇轨道梁及轨道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顶面标高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总段数的5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且不少于3段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JTS257-2008/4.9.5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同一截面两轨高差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1处/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±5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箱角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顶面标高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总段数的5</w:t>
            </w:r>
            <w:r>
              <w:rPr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且不少于3段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 mm</w:t>
            </w: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整体尺度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中线位置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道路：1处1</w:t>
            </w:r>
            <w:r>
              <w:rPr>
                <w:color w:val="000000"/>
                <w:kern w:val="0"/>
                <w:szCs w:val="21"/>
              </w:rPr>
              <w:t>00</w:t>
            </w:r>
            <w:r>
              <w:rPr>
                <w:rFonts w:hint="eastAsia"/>
                <w:color w:val="000000"/>
                <w:kern w:val="0"/>
                <w:szCs w:val="21"/>
              </w:rPr>
              <w:t>m且不少于5处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堆场1处1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且不少于5处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</w:t>
            </w:r>
            <w:r>
              <w:rPr>
                <w:szCs w:val="21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顶面标高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±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mm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JTS257-2008/</w:t>
            </w:r>
            <w:r>
              <w:rPr>
                <w:szCs w:val="21"/>
              </w:rPr>
              <w:t>6.2</w:t>
            </w:r>
          </w:p>
        </w:tc>
      </w:tr>
    </w:tbl>
    <w:p>
      <w:pPr>
        <w:pStyle w:val="3"/>
        <w:spacing w:line="360" w:lineRule="auto"/>
        <w:jc w:val="center"/>
        <w:rPr>
          <w:rFonts w:ascii="Times New Roman"/>
          <w:b/>
          <w:szCs w:val="21"/>
        </w:rPr>
      </w:pPr>
    </w:p>
    <w:p>
      <w:pPr>
        <w:pStyle w:val="3"/>
        <w:spacing w:line="360" w:lineRule="auto"/>
        <w:jc w:val="center"/>
        <w:rPr>
          <w:rFonts w:ascii="Times New Roman"/>
          <w:b/>
          <w:szCs w:val="21"/>
        </w:rPr>
        <w:sectPr>
          <w:pgSz w:w="11906" w:h="16838"/>
          <w:pgMar w:top="1247" w:right="1304" w:bottom="1134" w:left="1418" w:header="851" w:footer="737" w:gutter="0"/>
          <w:cols w:space="720" w:num="1"/>
          <w:docGrid w:linePitch="301" w:charSpace="733"/>
        </w:sectPr>
      </w:pPr>
    </w:p>
    <w:p>
      <w:pPr>
        <w:spacing w:line="360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表</w:t>
      </w:r>
      <w:r>
        <w:rPr>
          <w:rFonts w:hint="eastAsia"/>
          <w:b/>
          <w:bCs/>
          <w:szCs w:val="21"/>
          <w:lang w:val="en-US" w:eastAsia="zh-CN"/>
        </w:rPr>
        <w:t xml:space="preserve">2 </w:t>
      </w:r>
      <w:r>
        <w:rPr>
          <w:b/>
          <w:bCs/>
          <w:szCs w:val="21"/>
        </w:rPr>
        <w:t>码头与岸壁工程观感质量评价项目和质量要求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442"/>
        <w:gridCol w:w="6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385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867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评价项目</w:t>
            </w:r>
          </w:p>
        </w:tc>
        <w:tc>
          <w:tcPr>
            <w:tcW w:w="3748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码头面部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表面平整、坡向符合要求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变形缝顺直、上下贯通，填缝符合要求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分格缝清晰、顺直，灌缝饱满、均匀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沟槽顺直，与面层接茬平顺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盖板平整、稳固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无明显碰损和建筑污染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码头面部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混凝土面层抹压、拉毛均匀，无裂缝、严重龟裂和起砂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铺砌面层砌块完整、无破损，与构筑物接茬平顺、紧密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沥青混凝土面层颜色一致，颗粒均匀，无骨料集中、臃包、推挤和烂边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迎水面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码头前后沿线顺直，无明显错台和弯曲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表面平顺，线条清晰，无过大错台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施工螺栓拆除和螺栓孔封堵符合要求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混凝土结构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构件表面无严重缺陷，一般缺陷未超出要求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构件边角完整，无明显碰损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施工缝平顺、密实，无明显流坠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安装铺垫砂浆饱满、勾缝密实、整齐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修补质量符合要求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附加外防腐均匀、颜色一致，无明显漏涂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钢结构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防腐涂层均匀，无漏涂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漆膜完整，颜色一致，无流挂和皱皮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无明显脱皮和泛锈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码头设施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系船柱位置、方向正确、安装紧固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护舷位置正确、安装紧固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护轮坎顺直、无明显缺陷和碰损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栏杆、铁梯、踏步等位置正确，无明显缺陷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泄水孔位置正确、排水通畅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接岸岸坡</w:t>
            </w: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码头接岸处无明显差异沉降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坡面平整，无明显变形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压顶与防汛墙顺直、无明显缺陷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8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其他附属构筑物符合要求</w:t>
            </w:r>
          </w:p>
        </w:tc>
      </w:tr>
    </w:tbl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</w:p>
    <w:p>
      <w:pPr>
        <w:spacing w:line="360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表</w:t>
      </w:r>
      <w:r>
        <w:rPr>
          <w:rFonts w:hint="eastAsia"/>
          <w:b/>
          <w:bCs/>
          <w:szCs w:val="21"/>
          <w:lang w:val="en-US" w:eastAsia="zh-CN"/>
        </w:rPr>
        <w:t xml:space="preserve">3 </w:t>
      </w:r>
      <w:r>
        <w:rPr>
          <w:b/>
          <w:bCs/>
          <w:szCs w:val="21"/>
        </w:rPr>
        <w:t>道路、堆场观感质量评价项目和质量要求</w:t>
      </w:r>
    </w:p>
    <w:tbl>
      <w:tblPr>
        <w:tblStyle w:val="7"/>
        <w:tblW w:w="48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26"/>
        <w:gridCol w:w="790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42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103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评价项目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0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混凝土面层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表面平整，坡向符合要求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拉毛均衡，线条宽窄、深浅一致,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胀缩缝顺直，宽窄一致，灌缝饱满，周边无污染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表面无起砂、露石等缺陷, 无明显龟裂与裂缝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无建筑污染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0" w:type="pct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铺砌面层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表面平整，坡向符合要求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与构筑物接茬紧密、平顺，铺砌线条顺直，砌缝宽度一致，灌缝密实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砌块表面完整，无破损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无建筑污染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0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侧缘石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砌缝及勾缝宽度一致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直线段顺直、曲线段圆滑，无折角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块体完整，无残缺、崩角等现象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0" w:type="pct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管沟、井及盖板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位置正确，与面层接茬平顺、紧密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铁件防腐，油漆色泽一致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盖板安装边线及吊孔排列顺直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集装箱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堆场</w:t>
            </w:r>
          </w:p>
        </w:tc>
        <w:tc>
          <w:tcPr>
            <w:tcW w:w="474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跨运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车道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抹压密实、拉毛均衡，无碰损和裂缝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胀缩缝顺直，宽窄一致，灌缝饱满，周边无污染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箱角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</w:t>
            </w: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边线与端线线条顺直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无碰损、明显龟裂与裂缝等表面缺陷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OWY5OTIxYjA1NjExNzQ3OTZiMWMzNmJmYzg2MTMifQ=="/>
  </w:docVars>
  <w:rsids>
    <w:rsidRoot w:val="63C84980"/>
    <w:rsid w:val="63C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2022-05-23T08:15:00Z</dcterms:created>
  <dc:creator>QwQ</dc:creator>
  <cp:lastModifiedBy>QwQ</cp:lastModifiedBy>
  <dcterms:modified xsi:type="dcterms:W3CDTF">2022-05-23T08:17:35Z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B1D934D4153947ED86AB06CFAA2DF71D</vt:lpwstr>
  </property>
</Properties>
</file>